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98478" w14:textId="3C2832E1" w:rsidR="007927DB" w:rsidRDefault="007927DB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</w:t>
      </w:r>
      <w:r w:rsidR="00943B9A">
        <w:rPr>
          <w:rFonts w:ascii="Times New Roman" w:hAnsi="Times New Roman" w:cs="Times New Roman"/>
          <w:b/>
          <w:bCs/>
          <w:sz w:val="24"/>
          <w:szCs w:val="24"/>
          <w:u w:val="single"/>
        </w:rPr>
        <w:t>Information</w:t>
      </w:r>
    </w:p>
    <w:p w14:paraId="31009A6C" w14:textId="2AB46397" w:rsidR="002F1593" w:rsidRPr="007A687A" w:rsidRDefault="003D33D2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687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</w:t>
      </w:r>
      <w:r w:rsidR="004711F9"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7A687A">
        <w:rPr>
          <w:rFonts w:ascii="Times New Roman" w:hAnsi="Times New Roman" w:cs="Times New Roman"/>
          <w:b/>
          <w:bCs/>
          <w:sz w:val="24"/>
          <w:szCs w:val="24"/>
          <w:u w:val="single"/>
        </w:rPr>
        <w:t>igure</w:t>
      </w:r>
      <w:r w:rsidR="004711F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legends</w:t>
      </w:r>
    </w:p>
    <w:p w14:paraId="432427ED" w14:textId="0D3FE454" w:rsidR="003D33D2" w:rsidRDefault="00951B68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A687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evolutionary conserved module (ECM)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B427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TECPR2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A687A">
        <w:rPr>
          <w:rFonts w:ascii="Times New Roman" w:hAnsi="Times New Roman" w:cs="Times New Roman"/>
          <w:sz w:val="24"/>
          <w:szCs w:val="24"/>
        </w:rPr>
        <w:t xml:space="preserve"> (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A687A">
        <w:rPr>
          <w:rFonts w:ascii="Times New Roman" w:hAnsi="Times New Roman" w:cs="Times New Roman"/>
          <w:sz w:val="24"/>
          <w:szCs w:val="24"/>
        </w:rPr>
        <w:t>) The inferred evolutionary history</w:t>
      </w:r>
      <w:bookmarkStart w:id="0" w:name="_GoBack"/>
      <w:bookmarkEnd w:id="0"/>
      <w:r w:rsidRPr="007A687A">
        <w:rPr>
          <w:rFonts w:ascii="Times New Roman" w:hAnsi="Times New Roman" w:cs="Times New Roman"/>
          <w:sz w:val="24"/>
          <w:szCs w:val="24"/>
        </w:rPr>
        <w:t xml:space="preserve"> of CLIME’s predefined species tree. Branch color represents the event type: </w:t>
      </w:r>
      <w:r>
        <w:rPr>
          <w:rFonts w:ascii="Times New Roman" w:hAnsi="Times New Roman" w:cs="Times New Roman"/>
          <w:sz w:val="24"/>
          <w:szCs w:val="24"/>
        </w:rPr>
        <w:t xml:space="preserve">blue - </w:t>
      </w:r>
      <w:r w:rsidRPr="007A687A">
        <w:rPr>
          <w:rFonts w:ascii="Times New Roman" w:hAnsi="Times New Roman" w:cs="Times New Roman"/>
          <w:sz w:val="24"/>
          <w:szCs w:val="24"/>
        </w:rPr>
        <w:t>gain, red</w:t>
      </w:r>
      <w:r>
        <w:rPr>
          <w:rFonts w:ascii="Times New Roman" w:hAnsi="Times New Roman" w:cs="Times New Roman"/>
          <w:sz w:val="24"/>
          <w:szCs w:val="24"/>
        </w:rPr>
        <w:t xml:space="preserve"> - loss</w:t>
      </w:r>
      <w:r w:rsidRPr="007A687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7A687A">
        <w:rPr>
          <w:rFonts w:ascii="Times New Roman" w:hAnsi="Times New Roman" w:cs="Times New Roman"/>
          <w:sz w:val="24"/>
          <w:szCs w:val="24"/>
        </w:rPr>
        <w:t xml:space="preserve"> brighter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7A687A">
        <w:rPr>
          <w:rFonts w:ascii="Times New Roman" w:hAnsi="Times New Roman" w:cs="Times New Roman"/>
          <w:sz w:val="24"/>
          <w:szCs w:val="24"/>
        </w:rPr>
        <w:t xml:space="preserve"> more confident. Branches before the gain or after a loss are shown in gray. (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A687A">
        <w:rPr>
          <w:rFonts w:ascii="Times New Roman" w:hAnsi="Times New Roman" w:cs="Times New Roman"/>
          <w:sz w:val="24"/>
          <w:szCs w:val="24"/>
        </w:rPr>
        <w:t xml:space="preserve">) Genes with a similar evolutionary history as </w:t>
      </w:r>
      <w:r w:rsidRPr="00951B68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7A687A">
        <w:rPr>
          <w:rFonts w:ascii="Times New Roman" w:hAnsi="Times New Roman" w:cs="Times New Roman"/>
          <w:sz w:val="24"/>
          <w:szCs w:val="24"/>
        </w:rPr>
        <w:t xml:space="preserve">. </w:t>
      </w:r>
      <w:r w:rsidRPr="00951B68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7A687A">
        <w:rPr>
          <w:rFonts w:ascii="Times New Roman" w:hAnsi="Times New Roman" w:cs="Times New Roman"/>
          <w:sz w:val="24"/>
          <w:szCs w:val="24"/>
        </w:rPr>
        <w:t xml:space="preserve"> presence is shown in blue, and the presence of genes with a similar evolutionary history is shown in gray. These are ranked according to </w:t>
      </w:r>
      <w:r>
        <w:rPr>
          <w:rFonts w:ascii="Times New Roman" w:hAnsi="Times New Roman" w:cs="Times New Roman"/>
          <w:sz w:val="24"/>
          <w:szCs w:val="24"/>
        </w:rPr>
        <w:t>the gene’s</w:t>
      </w:r>
      <w:r w:rsidRPr="007A687A">
        <w:rPr>
          <w:rFonts w:ascii="Times New Roman" w:hAnsi="Times New Roman" w:cs="Times New Roman"/>
          <w:sz w:val="24"/>
          <w:szCs w:val="24"/>
        </w:rPr>
        <w:t xml:space="preserve"> log likelihood ratio (LLR)</w:t>
      </w:r>
      <w:r>
        <w:rPr>
          <w:rFonts w:ascii="Times New Roman" w:hAnsi="Times New Roman" w:cs="Times New Roman"/>
          <w:sz w:val="24"/>
          <w:szCs w:val="24"/>
        </w:rPr>
        <w:t xml:space="preserve"> of having</w:t>
      </w:r>
      <w:r w:rsidRPr="0025612F">
        <w:rPr>
          <w:rFonts w:ascii="Times New Roman" w:hAnsi="Times New Roman" w:cs="Times New Roman"/>
          <w:sz w:val="24"/>
          <w:szCs w:val="24"/>
        </w:rPr>
        <w:t xml:space="preserve"> evolved from the ECM’s model of evolutionary history compared to a null model of evolution</w:t>
      </w:r>
      <w:r w:rsidRPr="007A68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LLRs are shown on the right.</w:t>
      </w:r>
      <w:r w:rsidRPr="007A68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271EBD" w14:textId="77777777" w:rsidR="006019F6" w:rsidRPr="007A687A" w:rsidRDefault="006019F6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0EAD3D" w14:textId="49993714" w:rsidR="003D33D2" w:rsidRPr="007A687A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A687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660F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57BAB" w:rsidRPr="007A687A">
        <w:rPr>
          <w:rFonts w:ascii="Times New Roman" w:hAnsi="Times New Roman" w:cs="Times New Roman"/>
          <w:b/>
          <w:bCs/>
          <w:sz w:val="24"/>
          <w:szCs w:val="24"/>
        </w:rPr>
        <w:t>. An integrated p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rotein-protein interaction network of 27 </w:t>
      </w:r>
      <w:r w:rsidR="00660FBD">
        <w:rPr>
          <w:rFonts w:ascii="Times New Roman" w:hAnsi="Times New Roman" w:cs="Times New Roman"/>
          <w:b/>
          <w:bCs/>
          <w:sz w:val="24"/>
          <w:szCs w:val="24"/>
        </w:rPr>
        <w:t xml:space="preserve">TECPR2 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>binding partners.</w:t>
      </w:r>
      <w:r w:rsidRPr="007A687A">
        <w:rPr>
          <w:rFonts w:ascii="Times New Roman" w:hAnsi="Times New Roman" w:cs="Times New Roman"/>
          <w:sz w:val="24"/>
          <w:szCs w:val="24"/>
        </w:rPr>
        <w:t xml:space="preserve"> Light blue squares represent proteins, </w:t>
      </w:r>
      <w:r w:rsidR="00045F5E" w:rsidRPr="007A687A">
        <w:rPr>
          <w:rFonts w:ascii="Times New Roman" w:hAnsi="Times New Roman" w:cs="Times New Roman"/>
          <w:sz w:val="24"/>
          <w:szCs w:val="24"/>
        </w:rPr>
        <w:t xml:space="preserve">and </w:t>
      </w:r>
      <w:r w:rsidRPr="007A687A">
        <w:rPr>
          <w:rFonts w:ascii="Times New Roman" w:hAnsi="Times New Roman" w:cs="Times New Roman"/>
          <w:sz w:val="24"/>
          <w:szCs w:val="24"/>
        </w:rPr>
        <w:t>orange dots represent physical interaction</w:t>
      </w:r>
      <w:r w:rsidR="00F45FFA">
        <w:rPr>
          <w:rFonts w:ascii="Times New Roman" w:hAnsi="Times New Roman" w:cs="Times New Roman"/>
          <w:sz w:val="24"/>
          <w:szCs w:val="24"/>
        </w:rPr>
        <w:t>s</w:t>
      </w:r>
      <w:r w:rsidRPr="007A687A">
        <w:rPr>
          <w:rFonts w:ascii="Times New Roman" w:hAnsi="Times New Roman" w:cs="Times New Roman"/>
          <w:sz w:val="24"/>
          <w:szCs w:val="24"/>
        </w:rPr>
        <w:t xml:space="preserve">. Edges are colored according to the source of information (blue – Intact; green – </w:t>
      </w:r>
      <w:proofErr w:type="spellStart"/>
      <w:r w:rsidRPr="007A687A">
        <w:rPr>
          <w:rFonts w:ascii="Times New Roman" w:hAnsi="Times New Roman" w:cs="Times New Roman"/>
          <w:sz w:val="24"/>
          <w:szCs w:val="24"/>
        </w:rPr>
        <w:t>BioGrid</w:t>
      </w:r>
      <w:proofErr w:type="spellEnd"/>
      <w:r w:rsidRPr="007A687A">
        <w:rPr>
          <w:rFonts w:ascii="Times New Roman" w:hAnsi="Times New Roman" w:cs="Times New Roman"/>
          <w:sz w:val="24"/>
          <w:szCs w:val="24"/>
        </w:rPr>
        <w:t>; purple – Spike).</w:t>
      </w:r>
      <w:r w:rsidR="003227AA" w:rsidRPr="007A687A">
        <w:rPr>
          <w:rFonts w:ascii="Times New Roman" w:hAnsi="Times New Roman" w:cs="Times New Roman"/>
          <w:sz w:val="24"/>
          <w:szCs w:val="24"/>
        </w:rPr>
        <w:t xml:space="preserve"> Number</w:t>
      </w:r>
      <w:r w:rsidR="00F0301E" w:rsidRPr="007A687A">
        <w:rPr>
          <w:rFonts w:ascii="Times New Roman" w:hAnsi="Times New Roman" w:cs="Times New Roman"/>
          <w:sz w:val="24"/>
          <w:szCs w:val="24"/>
        </w:rPr>
        <w:t>s in parentheses</w:t>
      </w:r>
      <w:r w:rsidR="00F0301E" w:rsidRPr="007A687A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3227AA" w:rsidRPr="007A687A">
        <w:rPr>
          <w:rFonts w:ascii="Times New Roman" w:hAnsi="Times New Roman" w:cs="Times New Roman"/>
          <w:sz w:val="24"/>
          <w:szCs w:val="24"/>
        </w:rPr>
        <w:t>signif</w:t>
      </w:r>
      <w:r w:rsidR="00F0301E" w:rsidRPr="007A687A">
        <w:rPr>
          <w:rFonts w:ascii="Times New Roman" w:hAnsi="Times New Roman" w:cs="Times New Roman"/>
          <w:sz w:val="24"/>
          <w:szCs w:val="24"/>
        </w:rPr>
        <w:t>y</w:t>
      </w:r>
      <w:r w:rsidR="003227AA" w:rsidRPr="007A687A">
        <w:rPr>
          <w:rFonts w:ascii="Times New Roman" w:hAnsi="Times New Roman" w:cs="Times New Roman"/>
          <w:sz w:val="24"/>
          <w:szCs w:val="24"/>
        </w:rPr>
        <w:t xml:space="preserve"> amino acids tested.</w:t>
      </w:r>
      <w:r w:rsidR="00045F5E" w:rsidRPr="007A687A">
        <w:rPr>
          <w:rFonts w:ascii="Times New Roman" w:hAnsi="Times New Roman" w:cs="Times New Roman"/>
          <w:sz w:val="24"/>
          <w:szCs w:val="24"/>
        </w:rPr>
        <w:t xml:space="preserve"> Figure generated by </w:t>
      </w:r>
      <w:proofErr w:type="spellStart"/>
      <w:r w:rsidR="00045F5E" w:rsidRPr="007A687A">
        <w:rPr>
          <w:rFonts w:ascii="Times New Roman" w:hAnsi="Times New Roman" w:cs="Times New Roman"/>
          <w:sz w:val="24"/>
          <w:szCs w:val="24"/>
        </w:rPr>
        <w:t>ConsensusPathDB</w:t>
      </w:r>
      <w:proofErr w:type="spellEnd"/>
      <w:r w:rsidR="00045F5E" w:rsidRPr="007A687A">
        <w:rPr>
          <w:rFonts w:ascii="Times New Roman" w:hAnsi="Times New Roman" w:cs="Times New Roman"/>
          <w:sz w:val="24"/>
          <w:szCs w:val="24"/>
        </w:rPr>
        <w:t>.</w:t>
      </w:r>
    </w:p>
    <w:p w14:paraId="6D18D63F" w14:textId="77777777" w:rsidR="003D33D2" w:rsidRPr="007A687A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B61FAA" w14:textId="638AAD8A" w:rsidR="003D33D2" w:rsidRPr="007A687A" w:rsidRDefault="00257BAB" w:rsidP="00A40D03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A687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9549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D33D2"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Direct and secondary TECPR2 interactions </w:t>
      </w:r>
      <w:r w:rsidR="00E02B89" w:rsidRPr="007A687A">
        <w:rPr>
          <w:rFonts w:ascii="Times New Roman" w:hAnsi="Times New Roman" w:cs="Times New Roman"/>
          <w:b/>
          <w:bCs/>
          <w:sz w:val="24"/>
          <w:szCs w:val="24"/>
        </w:rPr>
        <w:t>reported</w:t>
      </w:r>
      <w:r w:rsidR="003D33D2"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B89" w:rsidRPr="007A687A">
        <w:rPr>
          <w:rFonts w:ascii="Times New Roman" w:hAnsi="Times New Roman" w:cs="Times New Roman"/>
          <w:b/>
          <w:bCs/>
          <w:sz w:val="24"/>
          <w:szCs w:val="24"/>
        </w:rPr>
        <w:t>by</w:t>
      </w:r>
      <w:r w:rsidR="003D33D2" w:rsidRPr="007A687A">
        <w:rPr>
          <w:rFonts w:ascii="Times New Roman" w:hAnsi="Times New Roman" w:cs="Times New Roman"/>
          <w:b/>
          <w:bCs/>
          <w:sz w:val="24"/>
          <w:szCs w:val="24"/>
        </w:rPr>
        <w:t xml:space="preserve"> STRING.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</w:t>
      </w:r>
      <w:r w:rsidR="00F51106" w:rsidRPr="007A687A">
        <w:rPr>
          <w:rFonts w:ascii="Times New Roman" w:hAnsi="Times New Roman" w:cs="Times New Roman"/>
          <w:sz w:val="24"/>
          <w:szCs w:val="24"/>
        </w:rPr>
        <w:t xml:space="preserve">Colored nodes represent a direct interaction, </w:t>
      </w:r>
      <w:r w:rsidR="00F51106">
        <w:rPr>
          <w:rFonts w:ascii="Times New Roman" w:hAnsi="Times New Roman" w:cs="Times New Roman"/>
          <w:sz w:val="24"/>
          <w:szCs w:val="24"/>
        </w:rPr>
        <w:t>and</w:t>
      </w:r>
      <w:r w:rsidR="00F51106" w:rsidRPr="007A687A">
        <w:rPr>
          <w:rFonts w:ascii="Times New Roman" w:hAnsi="Times New Roman" w:cs="Times New Roman"/>
          <w:sz w:val="24"/>
          <w:szCs w:val="24"/>
        </w:rPr>
        <w:t xml:space="preserve"> </w:t>
      </w:r>
      <w:r w:rsidR="00F51106">
        <w:rPr>
          <w:rFonts w:ascii="Times New Roman" w:hAnsi="Times New Roman" w:cs="Times New Roman"/>
          <w:sz w:val="24"/>
          <w:szCs w:val="24"/>
        </w:rPr>
        <w:t>white</w:t>
      </w:r>
      <w:r w:rsidR="00F51106" w:rsidRPr="007A687A">
        <w:rPr>
          <w:rFonts w:ascii="Times New Roman" w:hAnsi="Times New Roman" w:cs="Times New Roman"/>
          <w:sz w:val="24"/>
          <w:szCs w:val="24"/>
        </w:rPr>
        <w:t xml:space="preserve"> nodes represent a secondary interaction. 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Empty nodes represent proteins of unknown 3D structure, </w:t>
      </w:r>
      <w:r w:rsidR="00E02B89" w:rsidRPr="007A687A">
        <w:rPr>
          <w:rFonts w:ascii="Times New Roman" w:hAnsi="Times New Roman" w:cs="Times New Roman"/>
          <w:sz w:val="24"/>
          <w:szCs w:val="24"/>
        </w:rPr>
        <w:t xml:space="preserve">while 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filled nodes represent the availability of a partial structure. </w:t>
      </w:r>
      <w:r w:rsidR="00E02B89" w:rsidRPr="007A687A">
        <w:rPr>
          <w:rFonts w:ascii="Times New Roman" w:hAnsi="Times New Roman" w:cs="Times New Roman"/>
          <w:sz w:val="24"/>
          <w:szCs w:val="24"/>
        </w:rPr>
        <w:t>Edges are colored according to supporting evidence: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black – co-expression</w:t>
      </w:r>
      <w:r w:rsidR="00E02B89" w:rsidRPr="007A687A">
        <w:rPr>
          <w:rFonts w:ascii="Times New Roman" w:hAnsi="Times New Roman" w:cs="Times New Roman"/>
          <w:sz w:val="24"/>
          <w:szCs w:val="24"/>
        </w:rPr>
        <w:t>,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yellow – text mining</w:t>
      </w:r>
      <w:r w:rsidR="00E02B89" w:rsidRPr="007A687A">
        <w:rPr>
          <w:rFonts w:ascii="Times New Roman" w:hAnsi="Times New Roman" w:cs="Times New Roman"/>
          <w:sz w:val="24"/>
          <w:szCs w:val="24"/>
        </w:rPr>
        <w:t>,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blue – curated databases</w:t>
      </w:r>
      <w:r w:rsidR="00E02B89" w:rsidRPr="007A687A">
        <w:rPr>
          <w:rFonts w:ascii="Times New Roman" w:hAnsi="Times New Roman" w:cs="Times New Roman"/>
          <w:sz w:val="24"/>
          <w:szCs w:val="24"/>
        </w:rPr>
        <w:t>,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pink – experimentally determined</w:t>
      </w:r>
      <w:r w:rsidR="00E02B89" w:rsidRPr="007A687A">
        <w:rPr>
          <w:rFonts w:ascii="Times New Roman" w:hAnsi="Times New Roman" w:cs="Times New Roman"/>
          <w:sz w:val="24"/>
          <w:szCs w:val="24"/>
        </w:rPr>
        <w:t>,</w:t>
      </w:r>
      <w:r w:rsidR="003D33D2" w:rsidRPr="007A687A">
        <w:rPr>
          <w:rFonts w:ascii="Times New Roman" w:hAnsi="Times New Roman" w:cs="Times New Roman"/>
          <w:sz w:val="24"/>
          <w:szCs w:val="24"/>
        </w:rPr>
        <w:t xml:space="preserve"> </w:t>
      </w:r>
      <w:r w:rsidR="00E02B89" w:rsidRPr="007A687A">
        <w:rPr>
          <w:rFonts w:ascii="Times New Roman" w:hAnsi="Times New Roman" w:cs="Times New Roman"/>
          <w:sz w:val="24"/>
          <w:szCs w:val="24"/>
        </w:rPr>
        <w:t xml:space="preserve">and </w:t>
      </w:r>
      <w:r w:rsidR="003D33D2" w:rsidRPr="007A687A">
        <w:rPr>
          <w:rFonts w:ascii="Times New Roman" w:hAnsi="Times New Roman" w:cs="Times New Roman"/>
          <w:sz w:val="24"/>
          <w:szCs w:val="24"/>
        </w:rPr>
        <w:t>green – gene neighborhood.</w:t>
      </w:r>
    </w:p>
    <w:p w14:paraId="136D2D5B" w14:textId="77777777" w:rsidR="003D33D2" w:rsidRPr="007A687A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C8D798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1E1EB24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5FB0C06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73737FC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4C7F667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9DD1320" w14:textId="0C6B8B34" w:rsidR="003D33D2" w:rsidRPr="006019F6" w:rsidRDefault="003D33D2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687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</w:t>
      </w:r>
      <w:r w:rsidR="00720104">
        <w:rPr>
          <w:rFonts w:ascii="Times New Roman" w:hAnsi="Times New Roman" w:cs="Times New Roman"/>
          <w:b/>
          <w:bCs/>
          <w:sz w:val="24"/>
          <w:szCs w:val="24"/>
          <w:u w:val="single"/>
        </w:rPr>
        <w:t>t</w:t>
      </w:r>
      <w:r w:rsidR="00C50CAF" w:rsidRPr="007A687A">
        <w:rPr>
          <w:rFonts w:ascii="Times New Roman" w:hAnsi="Times New Roman" w:cs="Times New Roman"/>
          <w:b/>
          <w:bCs/>
          <w:sz w:val="24"/>
          <w:szCs w:val="24"/>
          <w:u w:val="single"/>
        </w:rPr>
        <w:t>able</w:t>
      </w:r>
      <w:r w:rsidR="007201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legends</w:t>
      </w:r>
    </w:p>
    <w:p w14:paraId="79F2405D" w14:textId="75983C56" w:rsidR="003D33D2" w:rsidRPr="006019F6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C083C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5C083C" w:rsidRPr="005C08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3B73">
        <w:rPr>
          <w:rFonts w:ascii="Times New Roman" w:hAnsi="Times New Roman" w:cs="Times New Roman"/>
          <w:sz w:val="24"/>
          <w:szCs w:val="24"/>
        </w:rPr>
        <w:t>All</w:t>
      </w:r>
      <w:r w:rsidRPr="007A687A">
        <w:rPr>
          <w:rFonts w:ascii="Times New Roman" w:hAnsi="Times New Roman" w:cs="Times New Roman"/>
          <w:sz w:val="24"/>
          <w:szCs w:val="24"/>
        </w:rPr>
        <w:t xml:space="preserve"> </w:t>
      </w:r>
      <w:r w:rsidR="00197C25">
        <w:rPr>
          <w:rFonts w:ascii="Times New Roman" w:hAnsi="Times New Roman" w:cs="Times New Roman"/>
          <w:sz w:val="24"/>
          <w:szCs w:val="24"/>
        </w:rPr>
        <w:t xml:space="preserve">genes and proteins linked to </w:t>
      </w:r>
      <w:r w:rsidR="00213B73">
        <w:rPr>
          <w:rFonts w:ascii="Times New Roman" w:hAnsi="Times New Roman" w:cs="Times New Roman"/>
          <w:sz w:val="24"/>
          <w:szCs w:val="24"/>
        </w:rPr>
        <w:t>TECPR2</w:t>
      </w:r>
      <w:r w:rsidR="00197C25">
        <w:rPr>
          <w:rFonts w:ascii="Times New Roman" w:hAnsi="Times New Roman" w:cs="Times New Roman"/>
          <w:sz w:val="24"/>
          <w:szCs w:val="24"/>
        </w:rPr>
        <w:t xml:space="preserve"> and their </w:t>
      </w:r>
      <w:r w:rsidR="00547D8A">
        <w:rPr>
          <w:rFonts w:ascii="Times New Roman" w:hAnsi="Times New Roman" w:cs="Times New Roman"/>
          <w:sz w:val="24"/>
          <w:szCs w:val="24"/>
        </w:rPr>
        <w:t>information</w:t>
      </w:r>
      <w:r w:rsidR="00197C25">
        <w:rPr>
          <w:rFonts w:ascii="Times New Roman" w:hAnsi="Times New Roman" w:cs="Times New Roman"/>
          <w:sz w:val="24"/>
          <w:szCs w:val="24"/>
        </w:rPr>
        <w:t xml:space="preserve"> source</w:t>
      </w:r>
      <w:r w:rsidR="00547D8A">
        <w:rPr>
          <w:rFonts w:ascii="Times New Roman" w:hAnsi="Times New Roman" w:cs="Times New Roman"/>
          <w:sz w:val="24"/>
          <w:szCs w:val="24"/>
        </w:rPr>
        <w:t xml:space="preserve"> (total </w:t>
      </w:r>
      <w:r w:rsidR="00547D8A" w:rsidRPr="007A687A">
        <w:rPr>
          <w:rFonts w:ascii="Times New Roman" w:hAnsi="Times New Roman" w:cs="Times New Roman"/>
          <w:sz w:val="24"/>
          <w:szCs w:val="24"/>
        </w:rPr>
        <w:t>6,</w:t>
      </w:r>
      <w:r w:rsidR="00547D8A">
        <w:rPr>
          <w:rFonts w:ascii="Times New Roman" w:hAnsi="Times New Roman" w:cs="Times New Roman"/>
          <w:sz w:val="24"/>
          <w:szCs w:val="24"/>
        </w:rPr>
        <w:t>6</w:t>
      </w:r>
      <w:r w:rsidR="00547D8A">
        <w:rPr>
          <w:rFonts w:ascii="Times New Roman" w:hAnsi="Times New Roman" w:cs="Times New Roman" w:hint="cs"/>
          <w:sz w:val="24"/>
          <w:szCs w:val="24"/>
          <w:rtl/>
        </w:rPr>
        <w:t>59</w:t>
      </w:r>
      <w:r w:rsidR="00547D8A">
        <w:rPr>
          <w:rFonts w:ascii="Times New Roman" w:hAnsi="Times New Roman" w:cs="Times New Roman"/>
          <w:sz w:val="24"/>
          <w:szCs w:val="24"/>
        </w:rPr>
        <w:t xml:space="preserve"> genes and proteins)</w:t>
      </w:r>
      <w:r w:rsidR="00197C25">
        <w:rPr>
          <w:rFonts w:ascii="Times New Roman" w:hAnsi="Times New Roman" w:cs="Times New Roman"/>
          <w:sz w:val="24"/>
          <w:szCs w:val="24"/>
        </w:rPr>
        <w:t>.</w:t>
      </w:r>
    </w:p>
    <w:p w14:paraId="1C7669D9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CD0AC" w14:textId="1ED186EB" w:rsidR="000F119A" w:rsidRDefault="000F119A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25C0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25C08">
        <w:rPr>
          <w:rFonts w:ascii="Times New Roman" w:hAnsi="Times New Roman" w:cs="Times New Roman"/>
          <w:sz w:val="24"/>
          <w:szCs w:val="24"/>
        </w:rPr>
        <w:t xml:space="preserve"> Transcription factors predicted to bind the </w:t>
      </w:r>
      <w:r w:rsidRPr="00197C25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225C08">
        <w:rPr>
          <w:rFonts w:ascii="Times New Roman" w:hAnsi="Times New Roman" w:cs="Times New Roman"/>
          <w:sz w:val="24"/>
          <w:szCs w:val="24"/>
        </w:rPr>
        <w:t xml:space="preserve"> promoter and enhancer elements</w:t>
      </w:r>
      <w:r w:rsidR="00197C25">
        <w:rPr>
          <w:rFonts w:ascii="Times New Roman" w:hAnsi="Times New Roman" w:cs="Times New Roman"/>
          <w:sz w:val="24"/>
          <w:szCs w:val="24"/>
        </w:rPr>
        <w:t xml:space="preserve"> </w:t>
      </w:r>
      <w:r w:rsidRPr="00225C08">
        <w:rPr>
          <w:rFonts w:ascii="Times New Roman" w:hAnsi="Times New Roman" w:cs="Times New Roman"/>
          <w:sz w:val="24"/>
          <w:szCs w:val="24"/>
        </w:rPr>
        <w:t>(total 335 genes)</w:t>
      </w:r>
      <w:r>
        <w:rPr>
          <w:rFonts w:ascii="Times New Roman" w:hAnsi="Times New Roman" w:cs="Times New Roman"/>
          <w:sz w:val="24"/>
          <w:szCs w:val="24"/>
        </w:rPr>
        <w:t xml:space="preserve">, and their TECPR2-coregulated targets (total 37 genes), based on </w:t>
      </w:r>
      <w:proofErr w:type="spellStart"/>
      <w:r>
        <w:rPr>
          <w:rFonts w:ascii="Times New Roman" w:hAnsi="Times New Roman" w:cs="Times New Roman"/>
          <w:sz w:val="24"/>
          <w:szCs w:val="24"/>
        </w:rPr>
        <w:t>GeneHancer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63D6238" w14:textId="77777777" w:rsidR="008350CF" w:rsidRPr="00225C08" w:rsidRDefault="008350CF" w:rsidP="00A40D03">
      <w:pPr>
        <w:spacing w:line="480" w:lineRule="auto"/>
        <w:rPr>
          <w:rFonts w:ascii="Times New Roman" w:hAnsi="Times New Roman" w:cs="Times New Roman"/>
          <w:sz w:val="24"/>
          <w:szCs w:val="24"/>
          <w:rtl/>
        </w:rPr>
      </w:pPr>
    </w:p>
    <w:p w14:paraId="73565A79" w14:textId="77777777" w:rsidR="008350CF" w:rsidRDefault="008350CF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489E"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Pr="0043489E">
        <w:rPr>
          <w:rFonts w:ascii="Times New Roman" w:hAnsi="Times New Roman" w:cs="Times New Roman"/>
          <w:sz w:val="24"/>
          <w:szCs w:val="24"/>
        </w:rPr>
        <w:t xml:space="preserve"> </w:t>
      </w:r>
      <w:r w:rsidRPr="008350CF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43489E">
        <w:rPr>
          <w:rFonts w:ascii="Times New Roman" w:hAnsi="Times New Roman" w:cs="Times New Roman"/>
          <w:sz w:val="24"/>
          <w:szCs w:val="24"/>
        </w:rPr>
        <w:t xml:space="preserve">-coexpressed genes during human neurodevelopment, based on </w:t>
      </w:r>
      <w:proofErr w:type="spellStart"/>
      <w:r w:rsidRPr="0043489E">
        <w:rPr>
          <w:rFonts w:ascii="Times New Roman" w:hAnsi="Times New Roman" w:cs="Times New Roman"/>
          <w:sz w:val="24"/>
          <w:szCs w:val="24"/>
        </w:rPr>
        <w:t>BrainSpan</w:t>
      </w:r>
      <w:proofErr w:type="spellEnd"/>
      <w:r w:rsidRPr="0043489E">
        <w:rPr>
          <w:rFonts w:ascii="Times New Roman" w:hAnsi="Times New Roman" w:cs="Times New Roman"/>
          <w:sz w:val="24"/>
          <w:szCs w:val="24"/>
        </w:rPr>
        <w:t xml:space="preserve"> data</w:t>
      </w:r>
      <w:r>
        <w:rPr>
          <w:rFonts w:ascii="Times New Roman" w:hAnsi="Times New Roman" w:cs="Times New Roman"/>
          <w:sz w:val="24"/>
          <w:szCs w:val="24"/>
        </w:rPr>
        <w:t xml:space="preserve"> (total 578 genes).</w:t>
      </w:r>
    </w:p>
    <w:p w14:paraId="3ECAD7F5" w14:textId="77777777" w:rsidR="00CE7C8F" w:rsidRPr="0043489E" w:rsidRDefault="00CE7C8F" w:rsidP="00A40D03">
      <w:pPr>
        <w:spacing w:line="480" w:lineRule="auto"/>
        <w:rPr>
          <w:rFonts w:ascii="Times New Roman" w:hAnsi="Times New Roman" w:cs="Times New Roman"/>
          <w:sz w:val="24"/>
          <w:szCs w:val="24"/>
          <w:rtl/>
        </w:rPr>
      </w:pPr>
    </w:p>
    <w:p w14:paraId="06CB9691" w14:textId="722C2291" w:rsidR="00CE7C8F" w:rsidRDefault="00CE7C8F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1F2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051F2C">
        <w:rPr>
          <w:rFonts w:ascii="Times New Roman" w:hAnsi="Times New Roman" w:cs="Times New Roman"/>
          <w:b/>
          <w:bCs/>
          <w:sz w:val="24"/>
          <w:szCs w:val="24"/>
          <w:rtl/>
        </w:rPr>
        <w:t>4</w:t>
      </w:r>
      <w:r w:rsidRPr="00051F2C">
        <w:rPr>
          <w:rFonts w:ascii="Times New Roman" w:hAnsi="Times New Roman" w:cs="Times New Roman"/>
          <w:sz w:val="24"/>
          <w:szCs w:val="24"/>
        </w:rPr>
        <w:t xml:space="preserve"> </w:t>
      </w:r>
      <w:r w:rsidRPr="00CE7C8F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051F2C">
        <w:rPr>
          <w:rFonts w:ascii="Times New Roman" w:hAnsi="Times New Roman" w:cs="Times New Roman"/>
          <w:sz w:val="24"/>
          <w:szCs w:val="24"/>
        </w:rPr>
        <w:t xml:space="preserve"> coexpression partners based on </w:t>
      </w:r>
      <w:proofErr w:type="spellStart"/>
      <w:r w:rsidRPr="00051F2C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051F2C">
        <w:rPr>
          <w:rFonts w:ascii="Times New Roman" w:hAnsi="Times New Roman" w:cs="Times New Roman"/>
          <w:sz w:val="24"/>
          <w:szCs w:val="24"/>
        </w:rPr>
        <w:t xml:space="preserve"> and HIPED (total 19 genes) </w:t>
      </w:r>
    </w:p>
    <w:p w14:paraId="22371BC6" w14:textId="77777777" w:rsidR="00CE7C8F" w:rsidRPr="00051F2C" w:rsidRDefault="00CE7C8F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03359B" w14:textId="0E9E6E61" w:rsidR="00CE7C8F" w:rsidRPr="00225C08" w:rsidRDefault="00CE7C8F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25C0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25C08">
        <w:rPr>
          <w:rFonts w:ascii="Times New Roman" w:hAnsi="Times New Roman" w:cs="Times New Roman"/>
          <w:sz w:val="24"/>
          <w:szCs w:val="24"/>
        </w:rPr>
        <w:t xml:space="preserve"> </w:t>
      </w:r>
      <w:r w:rsidR="00547D8A">
        <w:rPr>
          <w:rFonts w:ascii="Times New Roman" w:hAnsi="Times New Roman" w:cs="Times New Roman"/>
          <w:sz w:val="24"/>
          <w:szCs w:val="24"/>
        </w:rPr>
        <w:t xml:space="preserve">Genes </w:t>
      </w:r>
      <w:r w:rsidR="00611C26">
        <w:rPr>
          <w:rFonts w:ascii="Times New Roman" w:hAnsi="Times New Roman" w:cs="Times New Roman"/>
          <w:sz w:val="24"/>
          <w:szCs w:val="24"/>
        </w:rPr>
        <w:t xml:space="preserve">that have </w:t>
      </w:r>
      <w:r w:rsidR="00547D8A">
        <w:rPr>
          <w:rFonts w:ascii="Times New Roman" w:hAnsi="Times New Roman" w:cs="Times New Roman"/>
          <w:sz w:val="24"/>
          <w:szCs w:val="24"/>
        </w:rPr>
        <w:t>co</w:t>
      </w:r>
      <w:r w:rsidR="00611C26">
        <w:rPr>
          <w:rFonts w:ascii="Times New Roman" w:hAnsi="Times New Roman" w:cs="Times New Roman"/>
          <w:sz w:val="24"/>
          <w:szCs w:val="24"/>
        </w:rPr>
        <w:t>-</w:t>
      </w:r>
      <w:r w:rsidR="002E7CD8">
        <w:rPr>
          <w:rFonts w:ascii="Times New Roman" w:hAnsi="Times New Roman" w:cs="Times New Roman"/>
          <w:sz w:val="24"/>
          <w:szCs w:val="24"/>
        </w:rPr>
        <w:t>evolved</w:t>
      </w:r>
      <w:r w:rsidR="00547D8A">
        <w:rPr>
          <w:rFonts w:ascii="Times New Roman" w:hAnsi="Times New Roman" w:cs="Times New Roman"/>
          <w:sz w:val="24"/>
          <w:szCs w:val="24"/>
        </w:rPr>
        <w:t xml:space="preserve"> with </w:t>
      </w:r>
      <w:r w:rsidRPr="00EC1793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Pr="00225C08">
        <w:rPr>
          <w:rFonts w:ascii="Times New Roman" w:hAnsi="Times New Roman" w:cs="Times New Roman"/>
          <w:sz w:val="24"/>
          <w:szCs w:val="24"/>
        </w:rPr>
        <w:t xml:space="preserve"> based on </w:t>
      </w:r>
      <w:proofErr w:type="spellStart"/>
      <w:r w:rsidRPr="00225C08">
        <w:rPr>
          <w:rFonts w:ascii="Times New Roman" w:hAnsi="Times New Roman" w:cs="Times New Roman"/>
          <w:sz w:val="24"/>
          <w:szCs w:val="24"/>
        </w:rPr>
        <w:t>PhyloGene</w:t>
      </w:r>
      <w:proofErr w:type="spellEnd"/>
      <w:r w:rsidRPr="00225C08">
        <w:rPr>
          <w:rFonts w:ascii="Times New Roman" w:hAnsi="Times New Roman" w:cs="Times New Roman"/>
          <w:sz w:val="24"/>
          <w:szCs w:val="24"/>
        </w:rPr>
        <w:t xml:space="preserve"> (total 50 genes).</w:t>
      </w:r>
    </w:p>
    <w:p w14:paraId="54F7A7B0" w14:textId="77777777" w:rsidR="00EC1793" w:rsidRPr="007A687A" w:rsidRDefault="00EC1793" w:rsidP="00A40D03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0DCBD1F" w14:textId="04835811" w:rsidR="006019F6" w:rsidRDefault="00EC1793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1F2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S6</w:t>
      </w:r>
      <w:r w:rsidRPr="00051F2C">
        <w:rPr>
          <w:rFonts w:ascii="Times New Roman" w:hAnsi="Times New Roman" w:cs="Times New Roman"/>
          <w:sz w:val="24"/>
          <w:szCs w:val="24"/>
        </w:rPr>
        <w:t xml:space="preserve"> TECPR2 protein interactions, based on </w:t>
      </w:r>
      <w:proofErr w:type="spellStart"/>
      <w:r w:rsidRPr="00051F2C">
        <w:rPr>
          <w:rFonts w:ascii="Times New Roman" w:hAnsi="Times New Roman" w:cs="Times New Roman"/>
          <w:sz w:val="24"/>
          <w:szCs w:val="24"/>
        </w:rPr>
        <w:t>ConsensusPathDB</w:t>
      </w:r>
      <w:proofErr w:type="spellEnd"/>
      <w:r w:rsidRPr="00051F2C">
        <w:rPr>
          <w:rFonts w:ascii="Times New Roman" w:hAnsi="Times New Roman" w:cs="Times New Roman"/>
          <w:sz w:val="24"/>
          <w:szCs w:val="24"/>
        </w:rPr>
        <w:t xml:space="preserve">, STRING, and </w:t>
      </w:r>
      <w:proofErr w:type="spellStart"/>
      <w:r w:rsidRPr="00051F2C">
        <w:rPr>
          <w:rFonts w:ascii="Times New Roman" w:hAnsi="Times New Roman" w:cs="Times New Roman"/>
          <w:sz w:val="24"/>
          <w:szCs w:val="24"/>
        </w:rPr>
        <w:t>GeneCards</w:t>
      </w:r>
      <w:proofErr w:type="spellEnd"/>
      <w:r w:rsidRPr="00051F2C">
        <w:rPr>
          <w:rFonts w:ascii="Times New Roman" w:hAnsi="Times New Roman" w:cs="Times New Roman"/>
          <w:sz w:val="24"/>
          <w:szCs w:val="24"/>
        </w:rPr>
        <w:t xml:space="preserve"> (total 55 proteins).</w:t>
      </w:r>
      <w:r>
        <w:rPr>
          <w:rFonts w:ascii="Times New Roman" w:hAnsi="Times New Roman" w:cs="Times New Roman"/>
          <w:sz w:val="24"/>
          <w:szCs w:val="24"/>
        </w:rPr>
        <w:t xml:space="preserve"> Numbers next to protein IDs represent the amino acids tested. STRING scores represent interaction confidence, with 0 being low confidence, and 1 being high confidence.</w:t>
      </w:r>
    </w:p>
    <w:p w14:paraId="3DD62645" w14:textId="77777777" w:rsidR="006019F6" w:rsidRPr="007A687A" w:rsidRDefault="006019F6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D4CD83" w14:textId="05DD3F6C" w:rsidR="00225C08" w:rsidRPr="00EB18A0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  <w:rtl/>
        </w:rPr>
      </w:pPr>
      <w:r w:rsidRPr="0043489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C179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C083C" w:rsidRPr="0043489E">
        <w:rPr>
          <w:rFonts w:ascii="Times New Roman" w:hAnsi="Times New Roman" w:cs="Times New Roman"/>
          <w:sz w:val="24"/>
          <w:szCs w:val="24"/>
        </w:rPr>
        <w:t xml:space="preserve"> </w:t>
      </w:r>
      <w:r w:rsidR="0043489E" w:rsidRPr="0043489E">
        <w:rPr>
          <w:rFonts w:ascii="Times New Roman" w:hAnsi="Times New Roman" w:cs="Times New Roman"/>
          <w:sz w:val="24"/>
          <w:szCs w:val="24"/>
        </w:rPr>
        <w:t>C</w:t>
      </w:r>
      <w:r w:rsidRPr="0043489E">
        <w:rPr>
          <w:rFonts w:ascii="Times New Roman" w:hAnsi="Times New Roman" w:cs="Times New Roman"/>
          <w:sz w:val="24"/>
          <w:szCs w:val="24"/>
        </w:rPr>
        <w:t xml:space="preserve">urated gene sets </w:t>
      </w:r>
      <w:r w:rsidR="0043489E" w:rsidRPr="0043489E">
        <w:rPr>
          <w:rFonts w:ascii="Times New Roman" w:hAnsi="Times New Roman" w:cs="Times New Roman"/>
          <w:sz w:val="24"/>
          <w:szCs w:val="24"/>
        </w:rPr>
        <w:t xml:space="preserve">that include </w:t>
      </w:r>
      <w:r w:rsidR="0043489E" w:rsidRPr="008350CF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="004B1842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43489E" w:rsidRPr="0043489E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="0043489E" w:rsidRPr="0043489E">
        <w:rPr>
          <w:rFonts w:ascii="Times New Roman" w:hAnsi="Times New Roman" w:cs="Times New Roman"/>
          <w:sz w:val="24"/>
          <w:szCs w:val="24"/>
        </w:rPr>
        <w:t>MSigDB</w:t>
      </w:r>
      <w:proofErr w:type="spellEnd"/>
      <w:r w:rsidRPr="0043489E">
        <w:rPr>
          <w:rFonts w:ascii="Times New Roman" w:hAnsi="Times New Roman" w:cs="Times New Roman"/>
          <w:sz w:val="24"/>
          <w:szCs w:val="24"/>
        </w:rPr>
        <w:t xml:space="preserve"> (total </w:t>
      </w:r>
      <w:r w:rsidR="00B3789C">
        <w:rPr>
          <w:rFonts w:ascii="Times New Roman" w:hAnsi="Times New Roman" w:cs="Times New Roman"/>
          <w:sz w:val="24"/>
          <w:szCs w:val="24"/>
        </w:rPr>
        <w:t>5,908</w:t>
      </w:r>
      <w:r w:rsidRPr="0043489E">
        <w:rPr>
          <w:rFonts w:ascii="Times New Roman" w:hAnsi="Times New Roman" w:cs="Times New Roman"/>
          <w:sz w:val="24"/>
          <w:szCs w:val="24"/>
        </w:rPr>
        <w:t xml:space="preserve"> genes)</w:t>
      </w:r>
      <w:r w:rsidR="0043489E">
        <w:rPr>
          <w:rFonts w:ascii="Times New Roman" w:hAnsi="Times New Roman" w:cs="Times New Roman"/>
          <w:sz w:val="24"/>
          <w:szCs w:val="24"/>
        </w:rPr>
        <w:t>.</w:t>
      </w:r>
    </w:p>
    <w:p w14:paraId="62E5935C" w14:textId="77777777" w:rsidR="006019F6" w:rsidRDefault="006019F6" w:rsidP="00A40D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E4801" w14:textId="73370DD5" w:rsidR="003D33D2" w:rsidRPr="00197C25" w:rsidRDefault="003D33D2" w:rsidP="00A40D0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597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865136" w:rsidRPr="00BC597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BC5977">
        <w:rPr>
          <w:rFonts w:ascii="Times New Roman" w:hAnsi="Times New Roman" w:cs="Times New Roman"/>
          <w:sz w:val="24"/>
          <w:szCs w:val="24"/>
        </w:rPr>
        <w:t xml:space="preserve"> </w:t>
      </w:r>
      <w:r w:rsidR="00225C08" w:rsidRPr="00BC5977">
        <w:rPr>
          <w:rFonts w:ascii="Times New Roman" w:hAnsi="Times New Roman" w:cs="Times New Roman"/>
          <w:sz w:val="24"/>
          <w:szCs w:val="24"/>
        </w:rPr>
        <w:t>Functional enrichment results of 33</w:t>
      </w:r>
      <w:r w:rsidR="008836EB">
        <w:rPr>
          <w:rFonts w:ascii="Times New Roman" w:hAnsi="Times New Roman" w:cs="Times New Roman"/>
          <w:sz w:val="24"/>
          <w:szCs w:val="24"/>
        </w:rPr>
        <w:t>2</w:t>
      </w:r>
      <w:r w:rsidR="00225C08" w:rsidRPr="00BC5977">
        <w:rPr>
          <w:rFonts w:ascii="Times New Roman" w:hAnsi="Times New Roman" w:cs="Times New Roman"/>
          <w:sz w:val="24"/>
          <w:szCs w:val="24"/>
        </w:rPr>
        <w:t xml:space="preserve"> genes</w:t>
      </w:r>
      <w:r w:rsidR="00BC5977">
        <w:rPr>
          <w:rFonts w:ascii="Times New Roman" w:hAnsi="Times New Roman" w:cs="Times New Roman"/>
          <w:sz w:val="24"/>
          <w:szCs w:val="24"/>
        </w:rPr>
        <w:t xml:space="preserve"> whose relationship with </w:t>
      </w:r>
      <w:r w:rsidR="00BC5977" w:rsidRPr="00EC7B2F">
        <w:rPr>
          <w:rFonts w:ascii="Times New Roman" w:hAnsi="Times New Roman" w:cs="Times New Roman"/>
          <w:i/>
          <w:iCs/>
          <w:sz w:val="24"/>
          <w:szCs w:val="24"/>
        </w:rPr>
        <w:t>TECPR2</w:t>
      </w:r>
      <w:r w:rsidR="00BC5977">
        <w:rPr>
          <w:rFonts w:ascii="Times New Roman" w:hAnsi="Times New Roman" w:cs="Times New Roman"/>
          <w:sz w:val="24"/>
          <w:szCs w:val="24"/>
        </w:rPr>
        <w:t xml:space="preserve"> is </w:t>
      </w:r>
      <w:r w:rsidR="00225C08" w:rsidRPr="00BC5977">
        <w:rPr>
          <w:rFonts w:ascii="Times New Roman" w:hAnsi="Times New Roman" w:cs="Times New Roman"/>
          <w:sz w:val="24"/>
          <w:szCs w:val="24"/>
        </w:rPr>
        <w:t xml:space="preserve">supported by multiple </w:t>
      </w:r>
      <w:r w:rsidR="0046599F">
        <w:rPr>
          <w:rFonts w:ascii="Times New Roman" w:hAnsi="Times New Roman" w:cs="Times New Roman"/>
          <w:sz w:val="24"/>
          <w:szCs w:val="24"/>
        </w:rPr>
        <w:t xml:space="preserve">independent </w:t>
      </w:r>
      <w:r w:rsidR="00225C08" w:rsidRPr="00BC5977">
        <w:rPr>
          <w:rFonts w:ascii="Times New Roman" w:hAnsi="Times New Roman" w:cs="Times New Roman"/>
          <w:sz w:val="24"/>
          <w:szCs w:val="24"/>
        </w:rPr>
        <w:t xml:space="preserve">lines of evidence (total </w:t>
      </w:r>
      <w:r w:rsidR="006B004C" w:rsidRPr="005F155C">
        <w:rPr>
          <w:rFonts w:ascii="Times New Roman" w:hAnsi="Times New Roman" w:cs="Times New Roman"/>
          <w:sz w:val="24"/>
          <w:szCs w:val="24"/>
        </w:rPr>
        <w:t>99</w:t>
      </w:r>
      <w:r w:rsidR="00D9244A" w:rsidRPr="00BC5977">
        <w:rPr>
          <w:rFonts w:ascii="Times New Roman" w:hAnsi="Times New Roman" w:cs="Times New Roman"/>
          <w:sz w:val="24"/>
          <w:szCs w:val="24"/>
        </w:rPr>
        <w:t xml:space="preserve"> pathways and mechanisms</w:t>
      </w:r>
      <w:r w:rsidR="00225C08" w:rsidRPr="00BC5977">
        <w:rPr>
          <w:rFonts w:ascii="Times New Roman" w:hAnsi="Times New Roman" w:cs="Times New Roman"/>
          <w:sz w:val="24"/>
          <w:szCs w:val="24"/>
        </w:rPr>
        <w:t>)</w:t>
      </w:r>
      <w:r w:rsidR="00197C25">
        <w:rPr>
          <w:rFonts w:ascii="Times New Roman" w:hAnsi="Times New Roman" w:cs="Times New Roman"/>
          <w:sz w:val="24"/>
          <w:szCs w:val="24"/>
        </w:rPr>
        <w:t>.</w:t>
      </w:r>
    </w:p>
    <w:sectPr w:rsidR="003D33D2" w:rsidRPr="00197C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6303B" w14:textId="77777777" w:rsidR="008748D3" w:rsidRDefault="008748D3" w:rsidP="003D33D2">
      <w:pPr>
        <w:spacing w:after="0" w:line="240" w:lineRule="auto"/>
      </w:pPr>
      <w:r>
        <w:separator/>
      </w:r>
    </w:p>
  </w:endnote>
  <w:endnote w:type="continuationSeparator" w:id="0">
    <w:p w14:paraId="00B1CD9A" w14:textId="77777777" w:rsidR="008748D3" w:rsidRDefault="008748D3" w:rsidP="003D3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AB84C" w14:textId="77777777" w:rsidR="008748D3" w:rsidRDefault="008748D3" w:rsidP="003D33D2">
      <w:pPr>
        <w:spacing w:after="0" w:line="240" w:lineRule="auto"/>
      </w:pPr>
      <w:r>
        <w:separator/>
      </w:r>
    </w:p>
  </w:footnote>
  <w:footnote w:type="continuationSeparator" w:id="0">
    <w:p w14:paraId="35EAA1FA" w14:textId="77777777" w:rsidR="008748D3" w:rsidRDefault="008748D3" w:rsidP="003D33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93"/>
    <w:rsid w:val="00045F5E"/>
    <w:rsid w:val="00051F2C"/>
    <w:rsid w:val="000F119A"/>
    <w:rsid w:val="00197C25"/>
    <w:rsid w:val="001B631F"/>
    <w:rsid w:val="001E3722"/>
    <w:rsid w:val="00213B73"/>
    <w:rsid w:val="00225C08"/>
    <w:rsid w:val="0025612F"/>
    <w:rsid w:val="00257BAB"/>
    <w:rsid w:val="00293FA8"/>
    <w:rsid w:val="002B7ECB"/>
    <w:rsid w:val="002D488D"/>
    <w:rsid w:val="002E7CD8"/>
    <w:rsid w:val="002F1593"/>
    <w:rsid w:val="003227AA"/>
    <w:rsid w:val="003379D6"/>
    <w:rsid w:val="003B2ED8"/>
    <w:rsid w:val="003D33D2"/>
    <w:rsid w:val="00416460"/>
    <w:rsid w:val="00433EE2"/>
    <w:rsid w:val="0043489E"/>
    <w:rsid w:val="0046599F"/>
    <w:rsid w:val="004711F9"/>
    <w:rsid w:val="00495491"/>
    <w:rsid w:val="004B1842"/>
    <w:rsid w:val="004B5C98"/>
    <w:rsid w:val="004C45C8"/>
    <w:rsid w:val="004F7692"/>
    <w:rsid w:val="005016F9"/>
    <w:rsid w:val="00547D8A"/>
    <w:rsid w:val="005C083C"/>
    <w:rsid w:val="005E46F3"/>
    <w:rsid w:val="005F155C"/>
    <w:rsid w:val="006019F6"/>
    <w:rsid w:val="00611C26"/>
    <w:rsid w:val="006426BB"/>
    <w:rsid w:val="00660FBD"/>
    <w:rsid w:val="006B004C"/>
    <w:rsid w:val="00720104"/>
    <w:rsid w:val="007927DB"/>
    <w:rsid w:val="007A687A"/>
    <w:rsid w:val="007D7E8B"/>
    <w:rsid w:val="008350CF"/>
    <w:rsid w:val="00865136"/>
    <w:rsid w:val="008748D3"/>
    <w:rsid w:val="008836EB"/>
    <w:rsid w:val="008E7E73"/>
    <w:rsid w:val="00943B9A"/>
    <w:rsid w:val="00950638"/>
    <w:rsid w:val="00951B68"/>
    <w:rsid w:val="009E5BE8"/>
    <w:rsid w:val="00A40D03"/>
    <w:rsid w:val="00A43FC3"/>
    <w:rsid w:val="00B3789C"/>
    <w:rsid w:val="00B4272A"/>
    <w:rsid w:val="00B74860"/>
    <w:rsid w:val="00BB7104"/>
    <w:rsid w:val="00BC5977"/>
    <w:rsid w:val="00C50CAF"/>
    <w:rsid w:val="00C86B9B"/>
    <w:rsid w:val="00CA2AB1"/>
    <w:rsid w:val="00CE7C8F"/>
    <w:rsid w:val="00D27823"/>
    <w:rsid w:val="00D72B56"/>
    <w:rsid w:val="00D9244A"/>
    <w:rsid w:val="00DA6DA8"/>
    <w:rsid w:val="00DE099E"/>
    <w:rsid w:val="00E02B89"/>
    <w:rsid w:val="00EB18A0"/>
    <w:rsid w:val="00EC1793"/>
    <w:rsid w:val="00EC7B2F"/>
    <w:rsid w:val="00F0301E"/>
    <w:rsid w:val="00F45FFA"/>
    <w:rsid w:val="00F51106"/>
    <w:rsid w:val="00FC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C0D1F"/>
  <w15:chartTrackingRefBased/>
  <w15:docId w15:val="{F0EE0FB9-C119-4FB2-AF8C-CA0E469C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33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3D2"/>
  </w:style>
  <w:style w:type="paragraph" w:styleId="Footer">
    <w:name w:val="footer"/>
    <w:basedOn w:val="Normal"/>
    <w:link w:val="FooterChar"/>
    <w:uiPriority w:val="99"/>
    <w:unhideWhenUsed/>
    <w:rsid w:val="003D33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3D2"/>
  </w:style>
  <w:style w:type="paragraph" w:styleId="BalloonText">
    <w:name w:val="Balloon Text"/>
    <w:basedOn w:val="Normal"/>
    <w:link w:val="BalloonTextChar"/>
    <w:uiPriority w:val="99"/>
    <w:semiHidden/>
    <w:unhideWhenUsed/>
    <w:rsid w:val="000F11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1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Ido Shalev</dc:creator>
  <cp:keywords/>
  <dc:description/>
  <cp:lastModifiedBy>Ido Shalev</cp:lastModifiedBy>
  <cp:revision>68</cp:revision>
  <dcterms:created xsi:type="dcterms:W3CDTF">2019-04-24T16:37:00Z</dcterms:created>
  <dcterms:modified xsi:type="dcterms:W3CDTF">2020-01-10T15:42:00Z</dcterms:modified>
</cp:coreProperties>
</file>